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b w:val="1"/>
          <w:sz w:val="36"/>
          <w:szCs w:val="36"/>
          <w:rtl w:val="0"/>
        </w:rPr>
        <w:t xml:space="preserve">Order Schedule 2 (Staff Transfer)</w:t>
      </w: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“Acquired Rights Directive” </w:t>
            </w:r>
          </w:p>
        </w:tc>
        <w:tc>
          <w:tcPr/>
          <w:p w:rsidR="00000000" w:rsidDel="00000000" w:rsidP="00000000" w:rsidRDefault="00000000" w:rsidRPr="00000000" w14:paraId="00000007">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08">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"Employee Liability"</w:t>
            </w:r>
          </w:p>
        </w:tc>
        <w:tc>
          <w:tcPr/>
          <w:p w:rsidR="00000000" w:rsidDel="00000000" w:rsidP="00000000" w:rsidRDefault="00000000" w:rsidRPr="00000000" w14:paraId="0000000A">
            <w:pPr>
              <w:numPr>
                <w:ilvl w:val="0"/>
                <w:numId w:val="6"/>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0B">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redundancy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D">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compensation;</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0F">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1">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3">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including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4">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5">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numPr>
                <w:ilvl w:val="1"/>
                <w:numId w:val="6"/>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"Former Supplier"</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"New Fair Deal"</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revised Fair Deal position set out in the HM Treasury guidance:  "</w:t>
            </w:r>
            <w:r w:rsidDel="00000000" w:rsidR="00000000" w:rsidRPr="00000000">
              <w:rPr>
                <w:rFonts w:ascii="Arial" w:cs="Arial" w:eastAsia="Arial" w:hAnsi="Arial"/>
                <w:i w:val="1"/>
                <w:sz w:val="24"/>
                <w:szCs w:val="24"/>
                <w:rtl w:val="0"/>
              </w:rPr>
              <w:t xml:space="preserve">Fair Deal for Staff Pensions: Staff Transfer from Central Government</w:t>
            </w:r>
            <w:r w:rsidDel="00000000" w:rsidR="00000000" w:rsidRPr="00000000">
              <w:rPr>
                <w:rFonts w:ascii="Arial" w:cs="Arial" w:eastAsia="Arial" w:hAnsi="Arial"/>
                <w:sz w:val="24"/>
                <w:szCs w:val="24"/>
                <w:rtl w:val="0"/>
              </w:rPr>
              <w:t xml:space="preserve">" issued in October 2013 including:</w:t>
            </w:r>
          </w:p>
          <w:p w:rsidR="00000000" w:rsidDel="00000000" w:rsidP="00000000" w:rsidRDefault="00000000" w:rsidRPr="00000000" w14:paraId="0000001C">
            <w:pPr>
              <w:numPr>
                <w:ilvl w:val="5"/>
                <w:numId w:val="6"/>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to that document immediately prior to the Relevant Transfer Date; and</w:t>
            </w:r>
          </w:p>
          <w:p w:rsidR="00000000" w:rsidDel="00000000" w:rsidP="00000000" w:rsidRDefault="00000000" w:rsidRPr="00000000" w14:paraId="0000001D">
            <w:pPr>
              <w:numPr>
                <w:ilvl w:val="5"/>
                <w:numId w:val="6"/>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“Old Fair Deal”</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HM Treasury Guidance “</w:t>
            </w:r>
            <w:r w:rsidDel="00000000" w:rsidR="00000000" w:rsidRPr="00000000">
              <w:rPr>
                <w:rFonts w:ascii="Arial" w:cs="Arial" w:eastAsia="Arial" w:hAnsi="Arial"/>
                <w:i w:val="1"/>
                <w:sz w:val="24"/>
                <w:szCs w:val="24"/>
                <w:rtl w:val="0"/>
              </w:rPr>
              <w:t xml:space="preserve">Staff Transfers from Central Government: A Fair Deal for Staff Pensions</w:t>
            </w:r>
            <w:r w:rsidDel="00000000" w:rsidR="00000000" w:rsidRPr="00000000">
              <w:rPr>
                <w:rFonts w:ascii="Arial" w:cs="Arial" w:eastAsia="Arial" w:hAnsi="Arial"/>
                <w:sz w:val="24"/>
                <w:szCs w:val="24"/>
                <w:rtl w:val="0"/>
              </w:rPr>
              <w:t xml:space="preserve">” issued in June 1999 including the supplementary guidance “</w:t>
            </w:r>
            <w:r w:rsidDel="00000000" w:rsidR="00000000" w:rsidRPr="00000000">
              <w:rPr>
                <w:rFonts w:ascii="Arial" w:cs="Arial" w:eastAsia="Arial" w:hAnsi="Arial"/>
                <w:i w:val="1"/>
                <w:sz w:val="24"/>
                <w:szCs w:val="24"/>
                <w:rtl w:val="0"/>
              </w:rPr>
              <w:t xml:space="preserve">Fair Deal for Staff pensions: Procurement of Bulk Transfer Agreements and Related Issues</w:t>
            </w:r>
            <w:r w:rsidDel="00000000" w:rsidR="00000000" w:rsidRPr="00000000">
              <w:rPr>
                <w:rFonts w:ascii="Arial" w:cs="Arial" w:eastAsia="Arial" w:hAnsi="Arial"/>
                <w:sz w:val="24"/>
                <w:szCs w:val="24"/>
                <w:rtl w:val="0"/>
              </w:rPr>
              <w:t xml:space="preserve">” issued in June 2004;</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"Partial Termination"</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235"/>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"Relevant Transfer Date"</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"Staffing Information"</w:t>
            </w:r>
          </w:p>
        </w:tc>
        <w:tc>
          <w:tcPr/>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Final Supplier Personnel List"</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34"/>
              </w:tabs>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"Supplier's Provisional Supplier Personnel List"</w:t>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"Term"</w:t>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"Transferring Buyer Employees"</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sz w:val="24"/>
                <w:szCs w:val="24"/>
                <w:highlight w:val="green"/>
              </w:rPr>
            </w:pPr>
            <w:r w:rsidDel="00000000" w:rsidR="00000000" w:rsidRPr="00000000">
              <w:rPr>
                <w:rFonts w:ascii="Arial" w:cs="Arial" w:eastAsia="Arial" w:hAnsi="Arial"/>
                <w:b w:val="1"/>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ind w:left="0"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6">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47">
      <w:pPr>
        <w:keepNext w:val="1"/>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4A">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4C">
      <w:pPr>
        <w:keepNext w:val="1"/>
        <w:numPr>
          <w:ilvl w:val="0"/>
          <w:numId w:val="1"/>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4D">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4E">
      <w:pPr>
        <w:numPr>
          <w:ilvl w:val="1"/>
          <w:numId w:val="3"/>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4F">
      <w:pPr>
        <w:numPr>
          <w:ilvl w:val="1"/>
          <w:numId w:val="3"/>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50">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pStyle w:val="Heading1"/>
        <w:keepNext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pStyle w:val="Heading1"/>
        <w:jc w:val="both"/>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Part C: No Staff Transfer on the Start Date</w:t>
      </w:r>
    </w:p>
    <w:p w:rsidR="00000000" w:rsidDel="00000000" w:rsidP="00000000" w:rsidRDefault="00000000" w:rsidRPr="00000000" w14:paraId="00000054">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55">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9x2ik5" w:id="0"/>
      <w:bookmarkEnd w:id="0"/>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56">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p2csry" w:id="1"/>
      <w:bookmarkEnd w:id="1"/>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57">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47n2zr" w:id="2"/>
      <w:bookmarkEnd w:id="2"/>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58">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o7alnk" w:id="3"/>
      <w:bookmarkEnd w:id="3"/>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59">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5A">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3ckvvd" w:id="4"/>
      <w:bookmarkEnd w:id="4"/>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05B">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05C">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5D">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0">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61">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62">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63">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ihv636" w:id="5"/>
      <w:bookmarkEnd w:id="5"/>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64">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5">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066">
      <w:pPr>
        <w:keepNext w:val="1"/>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2hioqz" w:id="6"/>
      <w:bookmarkEnd w:id="6"/>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067">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68">
      <w:pPr>
        <w:numPr>
          <w:ilvl w:val="3"/>
          <w:numId w:val="5"/>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06C">
      <w:pPr>
        <w:numPr>
          <w:ilvl w:val="3"/>
          <w:numId w:val="5"/>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6D">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06E">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hmsyys" w:id="7"/>
      <w:bookmarkEnd w:id="7"/>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06F">
      <w:pPr>
        <w:keepNext w:val="1"/>
        <w:numPr>
          <w:ilvl w:val="0"/>
          <w:numId w:val="5"/>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70">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071">
      <w:pPr>
        <w:pStyle w:val="Heading1"/>
        <w:keepNext w:val="1"/>
        <w:jc w:val="both"/>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Part E: Staff Transfer on Exit </w:t>
      </w:r>
    </w:p>
    <w:p w:rsidR="00000000" w:rsidDel="00000000" w:rsidP="00000000" w:rsidRDefault="00000000" w:rsidRPr="00000000" w14:paraId="00000072">
      <w:pPr>
        <w:keepNext w:val="1"/>
        <w:numPr>
          <w:ilvl w:val="0"/>
          <w:numId w:val="8"/>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073">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jlao46" w:id="8"/>
      <w:bookmarkEnd w:id="8"/>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074">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3ky6rz" w:id="9"/>
      <w:bookmarkEnd w:id="9"/>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075">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iq8gzs" w:id="10"/>
      <w:bookmarkEnd w:id="10"/>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07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07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078">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079">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xvir7l" w:id="11"/>
      <w:bookmarkEnd w:id="11"/>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07A">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07B">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07C">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E">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07F">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080">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081">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082">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083">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085">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08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08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088">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089">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08A">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08B">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08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08D">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08E">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08F">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090">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091">
      <w:pPr>
        <w:keepNext w:val="1"/>
        <w:numPr>
          <w:ilvl w:val="0"/>
          <w:numId w:val="8"/>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092">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093">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094">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hv69ve" w:id="12"/>
      <w:bookmarkEnd w:id="12"/>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095">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09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097">
      <w:pPr>
        <w:pStyle w:val="Heading5"/>
        <w:numPr>
          <w:ilvl w:val="4"/>
          <w:numId w:val="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098">
      <w:pPr>
        <w:pStyle w:val="Heading5"/>
        <w:numPr>
          <w:ilvl w:val="4"/>
          <w:numId w:val="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099">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x0gk37" w:id="13"/>
      <w:bookmarkEnd w:id="13"/>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09A">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B">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09C">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09D">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09E">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09F">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1">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h042r0" w:id="14"/>
      <w:bookmarkEnd w:id="14"/>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0A2">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0A3">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0A5">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w5ecyt" w:id="15"/>
      <w:bookmarkEnd w:id="15"/>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0A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baon6m" w:id="16"/>
      <w:bookmarkEnd w:id="16"/>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0A7">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vac5uf" w:id="17"/>
      <w:bookmarkEnd w:id="17"/>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0A8">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0A9">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afmg28" w:id="18"/>
      <w:bookmarkEnd w:id="18"/>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0AA">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0AC">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0AE">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0AF">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pkwqa1" w:id="19"/>
      <w:bookmarkEnd w:id="19"/>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0B0">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0B1">
      <w:pPr>
        <w:numPr>
          <w:ilvl w:val="3"/>
          <w:numId w:val="8"/>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0B2">
      <w:pPr>
        <w:numPr>
          <w:ilvl w:val="5"/>
          <w:numId w:val="8"/>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0B3">
      <w:pPr>
        <w:numPr>
          <w:ilvl w:val="5"/>
          <w:numId w:val="8"/>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B4">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0B5">
      <w:pPr>
        <w:numPr>
          <w:ilvl w:val="3"/>
          <w:numId w:val="8"/>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0B6">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9kk8xu" w:id="20"/>
      <w:bookmarkEnd w:id="20"/>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0B7">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0B8">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0B9">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0BA">
      <w:pPr>
        <w:pStyle w:val="Heading4"/>
        <w:numPr>
          <w:ilvl w:val="3"/>
          <w:numId w:val="2"/>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opuj5n" w:id="21"/>
      <w:bookmarkEnd w:id="21"/>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0BD">
      <w:pPr>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8pi1tg" w:id="22"/>
      <w:bookmarkEnd w:id="22"/>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0BE">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0BF">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0C0">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0C1">
      <w:pPr>
        <w:pStyle w:val="Heading5"/>
        <w:numPr>
          <w:ilvl w:val="4"/>
          <w:numId w:val="2"/>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0C2">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0C3">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0C4">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0C5">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C6">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0C7">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0C8">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0C9">
      <w:pPr>
        <w:numPr>
          <w:ilvl w:val="2"/>
          <w:numId w:val="8"/>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keepNext w:val="1"/>
        <w:numPr>
          <w:ilvl w:val="1"/>
          <w:numId w:val="8"/>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6">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D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Order Schedule 2 (Staff Transfer)</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color w:val="000000"/>
        <w:sz w:val="20"/>
        <w:szCs w:val="20"/>
        <w:rtl w:val="0"/>
      </w:rPr>
      <w:t xml:space="preserve">Order Ref: </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lang w:eastAsia="en-US"/>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pPr>
      <w:ind w:left="360" w:hanging="360"/>
    </w:pPr>
    <w:rPr>
      <w:color w:val="000000"/>
    </w:rPr>
    <w:tblPr>
      <w:tblStyleRowBandSize w:val="1"/>
      <w:tblStyleColBandSize w:val="1"/>
      <w:tblCellMar>
        <w:left w:w="115.0" w:type="dxa"/>
        <w:right w:w="115.0" w:type="dxa"/>
      </w:tblCellMar>
    </w:tblPr>
  </w:style>
  <w:style w:type="table" w:styleId="a5" w:customStyle="1">
    <w:basedOn w:val="TableNormal"/>
    <w:pPr>
      <w:ind w:left="360" w:hanging="360"/>
    </w:pPr>
    <w:rPr>
      <w:color w:val="000000"/>
    </w:rPr>
    <w:tblPr>
      <w:tblStyleRowBandSize w:val="1"/>
      <w:tblStyleColBandSize w:val="1"/>
      <w:tblCellMar>
        <w:left w:w="115.0" w:type="dxa"/>
        <w:right w:w="115.0" w:type="dxa"/>
      </w:tblCellMar>
    </w:tblPr>
  </w:style>
  <w:style w:type="table" w:styleId="a6" w:customStyle="1">
    <w:basedOn w:val="TableNormal"/>
    <w:pPr>
      <w:ind w:left="360" w:hanging="360"/>
    </w:pPr>
    <w:rPr>
      <w:color w:val="000000"/>
    </w:rPr>
    <w:tblPr>
      <w:tblStyleRowBandSize w:val="1"/>
      <w:tblStyleColBandSize w:val="1"/>
      <w:tblCellMar>
        <w:left w:w="115.0" w:type="dxa"/>
        <w:right w:w="115.0" w:type="dxa"/>
      </w:tblCellMar>
    </w:tblPr>
  </w:style>
  <w:style w:type="table" w:styleId="a7" w:customStyle="1">
    <w:basedOn w:val="TableNormal"/>
    <w:pPr>
      <w:ind w:left="360" w:hanging="360"/>
    </w:pPr>
    <w:rPr>
      <w:color w:val="000000"/>
    </w:rPr>
    <w:tblPr>
      <w:tblStyleRowBandSize w:val="1"/>
      <w:tblStyleColBandSize w:val="1"/>
      <w:tblCellMar>
        <w:left w:w="115.0" w:type="dxa"/>
        <w:right w:w="115.0" w:type="dxa"/>
      </w:tblCellMar>
    </w:tblPr>
  </w:style>
  <w:style w:type="table" w:styleId="a8" w:customStyle="1">
    <w:basedOn w:val="TableNormal"/>
    <w:pPr>
      <w:ind w:left="360" w:hanging="360"/>
    </w:pPr>
    <w:rPr>
      <w:color w:val="00000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fGXI3VKSa7me/Qm10+Zi1Ttr0A==">CgMxLjAyCWguNDl4MmlrNTIJaC4ycDJjc3J5MgloLjE0N24yenIyCWguM283YWxuazIJaC4yM2NrdnZkMghoLmlodjYzNjIJaC4zMmhpb3F6MgloLjFobXN5eXMyCWguMWpsYW80NjIJaC40M2t5NnJ6MgloLjJpcThnenMyCGgueHZpcjdsMgloLjNodjY5dmUyCWguMXgwZ2szNzIJaC40aDA0MnIwMgloLjJ3NWVjeXQyCWguMWJhb242bTIJaC4zdmFjNXVmMgloLjJhZm1nMjgyCGgucGt3cWExMgloLjM5a2s4eHUyCWguMW9wdWo1bjIJaC40OHBpMXRnOAByITFfMW9SajJqTGw4aFMtZzBES3dzSUlFVXNFNWNEUjFa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